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000B84" w:rsidR="00000B84" w:rsidP="00000B84" w:rsidRDefault="00000B84" w14:paraId="44902828" wp14:textId="77777777">
      <w:pPr>
        <w:pStyle w:val="Default"/>
        <w:jc w:val="center"/>
        <w:rPr>
          <w:b/>
          <w:bCs/>
          <w:sz w:val="28"/>
          <w:szCs w:val="28"/>
        </w:rPr>
      </w:pPr>
      <w:r w:rsidRPr="00000B84">
        <w:rPr>
          <w:b/>
          <w:bCs/>
          <w:sz w:val="28"/>
          <w:szCs w:val="28"/>
        </w:rPr>
        <w:t>DH Associates</w:t>
      </w:r>
    </w:p>
    <w:p xmlns:wp14="http://schemas.microsoft.com/office/word/2010/wordml" w:rsidRPr="00000B84" w:rsidR="00000B84" w:rsidP="00000B84" w:rsidRDefault="00000B84" w14:paraId="672A6659" wp14:textId="77777777">
      <w:pPr>
        <w:pStyle w:val="Default"/>
        <w:jc w:val="center"/>
        <w:rPr>
          <w:b/>
          <w:sz w:val="28"/>
          <w:szCs w:val="28"/>
        </w:rPr>
      </w:pPr>
    </w:p>
    <w:p xmlns:wp14="http://schemas.microsoft.com/office/word/2010/wordml" w:rsidR="00000B84" w:rsidP="00000B84" w:rsidRDefault="00000B84" w14:paraId="13485525" wp14:textId="77777777">
      <w:pPr>
        <w:pStyle w:val="Default"/>
        <w:jc w:val="center"/>
        <w:rPr>
          <w:b/>
          <w:sz w:val="28"/>
          <w:szCs w:val="28"/>
        </w:rPr>
      </w:pPr>
      <w:r w:rsidRPr="00000B84">
        <w:rPr>
          <w:b/>
          <w:sz w:val="28"/>
          <w:szCs w:val="28"/>
        </w:rPr>
        <w:t>Plagiarism and Cheating Policy</w:t>
      </w:r>
    </w:p>
    <w:p xmlns:wp14="http://schemas.microsoft.com/office/word/2010/wordml" w:rsidRPr="00000B84" w:rsidR="00000B84" w:rsidP="00000B84" w:rsidRDefault="00000B84" w14:paraId="0A37501D" wp14:textId="77777777">
      <w:pPr>
        <w:pStyle w:val="Default"/>
        <w:jc w:val="center"/>
        <w:rPr>
          <w:b/>
          <w:sz w:val="28"/>
          <w:szCs w:val="28"/>
        </w:rPr>
      </w:pPr>
    </w:p>
    <w:p xmlns:wp14="http://schemas.microsoft.com/office/word/2010/wordml" w:rsidRPr="00000B84" w:rsidR="00000B84" w:rsidP="006F7FEA" w:rsidRDefault="00000B84" w14:paraId="451381E3" wp14:textId="77777777">
      <w:pPr>
        <w:pStyle w:val="Default"/>
        <w:ind w:left="360"/>
        <w:jc w:val="both"/>
        <w:rPr>
          <w:sz w:val="28"/>
          <w:szCs w:val="28"/>
        </w:rPr>
      </w:pPr>
      <w:r w:rsidRPr="00000B84">
        <w:rPr>
          <w:b/>
          <w:bCs/>
          <w:sz w:val="28"/>
          <w:szCs w:val="28"/>
        </w:rPr>
        <w:t xml:space="preserve">Scope </w:t>
      </w:r>
    </w:p>
    <w:p xmlns:wp14="http://schemas.microsoft.com/office/word/2010/wordml" w:rsidR="00000B84" w:rsidP="006F7FEA" w:rsidRDefault="00000B84" w14:paraId="4525F5AD" wp14:textId="77777777">
      <w:pPr>
        <w:pStyle w:val="Default"/>
        <w:ind w:left="360"/>
        <w:jc w:val="both"/>
        <w:rPr>
          <w:sz w:val="22"/>
          <w:szCs w:val="22"/>
        </w:rPr>
      </w:pPr>
      <w:r>
        <w:rPr>
          <w:sz w:val="22"/>
          <w:szCs w:val="22"/>
        </w:rPr>
        <w:t xml:space="preserve">This policy applies to all awarding bodies, qualifications and programmes provided by DH Associates. The policy provides definition and examples of plagiarism and cheating that might occur in connection with learners. The process for preventing, investigating and dealing with Plagiarism and Cheating is described along with the need for a formal declaration of authenticity by the learner. </w:t>
      </w:r>
    </w:p>
    <w:p xmlns:wp14="http://schemas.microsoft.com/office/word/2010/wordml" w:rsidR="00000B84" w:rsidP="006F7FEA" w:rsidRDefault="00000B84" w14:paraId="5DAB6C7B" wp14:textId="77777777">
      <w:pPr>
        <w:pStyle w:val="Default"/>
        <w:jc w:val="both"/>
        <w:rPr>
          <w:sz w:val="22"/>
          <w:szCs w:val="22"/>
        </w:rPr>
      </w:pPr>
    </w:p>
    <w:p xmlns:wp14="http://schemas.microsoft.com/office/word/2010/wordml" w:rsidR="006F7FEA" w:rsidP="006F7FEA" w:rsidRDefault="00000B84" w14:paraId="752F156B" wp14:textId="77777777">
      <w:pPr>
        <w:pStyle w:val="Default"/>
        <w:ind w:left="360"/>
        <w:jc w:val="both"/>
        <w:rPr>
          <w:b/>
          <w:bCs/>
          <w:color w:val="auto"/>
          <w:sz w:val="28"/>
          <w:szCs w:val="28"/>
        </w:rPr>
      </w:pPr>
      <w:r>
        <w:rPr>
          <w:sz w:val="22"/>
          <w:szCs w:val="22"/>
        </w:rPr>
        <w:t>The policy is based on guidance issued by City &amp; Guilds and ILM.</w:t>
      </w:r>
      <w:r w:rsidRPr="00000B84" w:rsidR="006F7FEA">
        <w:rPr>
          <w:b/>
          <w:bCs/>
          <w:color w:val="auto"/>
          <w:sz w:val="28"/>
          <w:szCs w:val="28"/>
        </w:rPr>
        <w:t xml:space="preserve"> </w:t>
      </w:r>
    </w:p>
    <w:p xmlns:wp14="http://schemas.microsoft.com/office/word/2010/wordml" w:rsidR="006F7FEA" w:rsidP="006F7FEA" w:rsidRDefault="006F7FEA" w14:paraId="02EB378F" wp14:textId="77777777">
      <w:pPr>
        <w:pStyle w:val="Default"/>
        <w:ind w:left="360"/>
        <w:jc w:val="both"/>
        <w:rPr>
          <w:b/>
          <w:bCs/>
          <w:color w:val="auto"/>
          <w:sz w:val="28"/>
          <w:szCs w:val="28"/>
        </w:rPr>
      </w:pPr>
    </w:p>
    <w:p xmlns:wp14="http://schemas.microsoft.com/office/word/2010/wordml" w:rsidRPr="00000B84" w:rsidR="00000B84" w:rsidP="006F7FEA" w:rsidRDefault="00000B84" w14:paraId="26B3A6B9" wp14:textId="77777777">
      <w:pPr>
        <w:pStyle w:val="Default"/>
        <w:ind w:left="360"/>
        <w:jc w:val="both"/>
        <w:rPr>
          <w:color w:val="auto"/>
          <w:sz w:val="28"/>
          <w:szCs w:val="28"/>
        </w:rPr>
      </w:pPr>
      <w:r w:rsidRPr="00000B84">
        <w:rPr>
          <w:b/>
          <w:bCs/>
          <w:color w:val="auto"/>
          <w:sz w:val="28"/>
          <w:szCs w:val="28"/>
        </w:rPr>
        <w:t xml:space="preserve">Definition </w:t>
      </w:r>
    </w:p>
    <w:p xmlns:wp14="http://schemas.microsoft.com/office/word/2010/wordml" w:rsidR="00000B84" w:rsidP="006F7FEA" w:rsidRDefault="00000B84" w14:paraId="5BF96E2A" wp14:textId="77777777">
      <w:pPr>
        <w:pStyle w:val="Default"/>
        <w:ind w:left="360"/>
        <w:jc w:val="both"/>
        <w:rPr>
          <w:color w:val="auto"/>
          <w:sz w:val="22"/>
          <w:szCs w:val="22"/>
        </w:rPr>
      </w:pPr>
      <w:r>
        <w:rPr>
          <w:b/>
          <w:bCs/>
          <w:color w:val="auto"/>
          <w:sz w:val="22"/>
          <w:szCs w:val="22"/>
        </w:rPr>
        <w:t xml:space="preserve">Plagiarism </w:t>
      </w:r>
      <w:r>
        <w:rPr>
          <w:color w:val="auto"/>
          <w:sz w:val="22"/>
          <w:szCs w:val="22"/>
        </w:rPr>
        <w:t xml:space="preserve">is a specific form of cheating which applies to all assessment. There are many definitions but they all have in common the idea of taking someone else’s intellectual effort and presenting it as one’s own. </w:t>
      </w:r>
    </w:p>
    <w:p xmlns:wp14="http://schemas.microsoft.com/office/word/2010/wordml" w:rsidR="00000B84" w:rsidP="006F7FEA" w:rsidRDefault="00000B84" w14:paraId="6A05A809" wp14:textId="77777777">
      <w:pPr>
        <w:pStyle w:val="Default"/>
        <w:ind w:left="360"/>
        <w:jc w:val="both"/>
        <w:rPr>
          <w:color w:val="auto"/>
          <w:sz w:val="22"/>
          <w:szCs w:val="22"/>
        </w:rPr>
      </w:pPr>
    </w:p>
    <w:p xmlns:wp14="http://schemas.microsoft.com/office/word/2010/wordml" w:rsidR="00000B84" w:rsidP="006F7FEA" w:rsidRDefault="00000B84" w14:paraId="3252746D" wp14:textId="77777777">
      <w:pPr>
        <w:pStyle w:val="Default"/>
        <w:ind w:left="360"/>
        <w:jc w:val="both"/>
        <w:rPr>
          <w:color w:val="auto"/>
          <w:sz w:val="22"/>
          <w:szCs w:val="22"/>
        </w:rPr>
      </w:pPr>
      <w:r>
        <w:rPr>
          <w:color w:val="auto"/>
          <w:sz w:val="22"/>
          <w:szCs w:val="22"/>
        </w:rPr>
        <w:t>Plagiarism is the substantial, unacknowledged incorporation into a learner’s work of materials derived from published or unpublished work by another person and presented as if it were the learner’s own work.</w:t>
      </w:r>
    </w:p>
    <w:p xmlns:wp14="http://schemas.microsoft.com/office/word/2010/wordml" w:rsidR="00000B84" w:rsidP="006F7FEA" w:rsidRDefault="00000B84" w14:paraId="5A39BBE3" wp14:textId="77777777">
      <w:pPr>
        <w:pStyle w:val="Default"/>
        <w:jc w:val="both"/>
        <w:rPr>
          <w:color w:val="auto"/>
          <w:sz w:val="22"/>
          <w:szCs w:val="22"/>
        </w:rPr>
      </w:pPr>
    </w:p>
    <w:p xmlns:wp14="http://schemas.microsoft.com/office/word/2010/wordml" w:rsidR="00000B84" w:rsidP="006F7FEA" w:rsidRDefault="00000B84" w14:paraId="3E7B2D86" wp14:textId="77777777">
      <w:pPr>
        <w:pStyle w:val="Default"/>
        <w:ind w:left="360"/>
        <w:jc w:val="both"/>
        <w:rPr>
          <w:color w:val="auto"/>
          <w:sz w:val="22"/>
          <w:szCs w:val="22"/>
        </w:rPr>
      </w:pPr>
      <w:r>
        <w:rPr>
          <w:color w:val="auto"/>
          <w:sz w:val="22"/>
          <w:szCs w:val="22"/>
        </w:rPr>
        <w:t xml:space="preserve">A strict interpretation could include the original ideas, as well as the actual words, produced by another. Unless the candidate has submitted an extensive and unacknowledged paraphrase of another person’s writings, however, DHA will not include paraphrasing under the definition of plagiarism. </w:t>
      </w:r>
    </w:p>
    <w:p xmlns:wp14="http://schemas.microsoft.com/office/word/2010/wordml" w:rsidR="00000B84" w:rsidP="006F7FEA" w:rsidRDefault="00000B84" w14:paraId="41C8F396" wp14:textId="77777777">
      <w:pPr>
        <w:pStyle w:val="Default"/>
        <w:jc w:val="both"/>
        <w:rPr>
          <w:color w:val="auto"/>
          <w:sz w:val="22"/>
          <w:szCs w:val="22"/>
        </w:rPr>
      </w:pPr>
    </w:p>
    <w:p xmlns:wp14="http://schemas.microsoft.com/office/word/2010/wordml" w:rsidR="00000B84" w:rsidP="006F7FEA" w:rsidRDefault="00000B84" w14:paraId="5413A6F4" wp14:textId="77777777">
      <w:pPr>
        <w:pStyle w:val="Default"/>
        <w:ind w:left="360"/>
        <w:jc w:val="both"/>
        <w:rPr>
          <w:color w:val="auto"/>
          <w:sz w:val="22"/>
          <w:szCs w:val="22"/>
        </w:rPr>
      </w:pPr>
      <w:r>
        <w:rPr>
          <w:color w:val="auto"/>
          <w:sz w:val="22"/>
          <w:szCs w:val="22"/>
        </w:rPr>
        <w:t xml:space="preserve">Published work includes books, articles and materials found on the internet. </w:t>
      </w:r>
    </w:p>
    <w:p xmlns:wp14="http://schemas.microsoft.com/office/word/2010/wordml" w:rsidR="00000B84" w:rsidP="006F7FEA" w:rsidRDefault="00000B84" w14:paraId="72A3D3EC" wp14:textId="77777777">
      <w:pPr>
        <w:pStyle w:val="Default"/>
        <w:jc w:val="both"/>
        <w:rPr>
          <w:color w:val="auto"/>
          <w:sz w:val="22"/>
          <w:szCs w:val="22"/>
        </w:rPr>
      </w:pPr>
    </w:p>
    <w:p xmlns:wp14="http://schemas.microsoft.com/office/word/2010/wordml" w:rsidR="00000B84" w:rsidP="006F7FEA" w:rsidRDefault="00000B84" w14:paraId="73929D54" wp14:textId="77777777">
      <w:pPr>
        <w:pStyle w:val="Default"/>
        <w:ind w:left="360"/>
        <w:jc w:val="both"/>
        <w:rPr>
          <w:color w:val="auto"/>
          <w:sz w:val="22"/>
          <w:szCs w:val="22"/>
        </w:rPr>
      </w:pPr>
      <w:r>
        <w:rPr>
          <w:color w:val="auto"/>
          <w:sz w:val="22"/>
          <w:szCs w:val="22"/>
        </w:rPr>
        <w:t xml:space="preserve">Examples of unpublished work could be a piece of work previously submitted by another learner, or work about to be submitted by another learner, or perhaps copied from a work colleague or family member. </w:t>
      </w:r>
    </w:p>
    <w:p xmlns:wp14="http://schemas.microsoft.com/office/word/2010/wordml" w:rsidR="00000B84" w:rsidP="006F7FEA" w:rsidRDefault="00000B84" w14:paraId="0D0B940D" wp14:textId="77777777">
      <w:pPr>
        <w:pStyle w:val="Default"/>
        <w:jc w:val="both"/>
        <w:rPr>
          <w:color w:val="auto"/>
          <w:sz w:val="22"/>
          <w:szCs w:val="22"/>
        </w:rPr>
      </w:pPr>
    </w:p>
    <w:p xmlns:wp14="http://schemas.microsoft.com/office/word/2010/wordml" w:rsidR="00000B84" w:rsidP="006F7FEA" w:rsidRDefault="00000B84" w14:paraId="613C24B5" wp14:textId="77777777">
      <w:pPr>
        <w:pStyle w:val="Default"/>
        <w:ind w:left="360"/>
        <w:jc w:val="both"/>
        <w:rPr>
          <w:color w:val="auto"/>
          <w:sz w:val="22"/>
          <w:szCs w:val="22"/>
        </w:rPr>
      </w:pPr>
      <w:r>
        <w:rPr>
          <w:color w:val="auto"/>
          <w:sz w:val="22"/>
          <w:szCs w:val="22"/>
        </w:rPr>
        <w:t xml:space="preserve">Some assignments require learners to work together at the planning stage. However group assessment is not allowed so the resulting assignments must be submitted individually and it is essential that each is then ratified as being the learner’s own work. </w:t>
      </w:r>
    </w:p>
    <w:p xmlns:wp14="http://schemas.microsoft.com/office/word/2010/wordml" w:rsidR="00000B84" w:rsidP="006F7FEA" w:rsidRDefault="00000B84" w14:paraId="0E27B00A" wp14:textId="77777777">
      <w:pPr>
        <w:pStyle w:val="Default"/>
        <w:jc w:val="both"/>
        <w:rPr>
          <w:color w:val="auto"/>
          <w:sz w:val="22"/>
          <w:szCs w:val="22"/>
        </w:rPr>
      </w:pPr>
    </w:p>
    <w:p xmlns:wp14="http://schemas.microsoft.com/office/word/2010/wordml" w:rsidR="00000B84" w:rsidP="006F7FEA" w:rsidRDefault="00000B84" w14:paraId="36406D2B" wp14:textId="77777777">
      <w:pPr>
        <w:pStyle w:val="Default"/>
        <w:ind w:left="360"/>
        <w:jc w:val="both"/>
        <w:rPr>
          <w:color w:val="auto"/>
          <w:sz w:val="22"/>
          <w:szCs w:val="22"/>
        </w:rPr>
      </w:pPr>
      <w:r>
        <w:rPr>
          <w:color w:val="auto"/>
          <w:sz w:val="22"/>
          <w:szCs w:val="22"/>
        </w:rPr>
        <w:t xml:space="preserve">Examples of plagiarism include: </w:t>
      </w:r>
    </w:p>
    <w:p xmlns:wp14="http://schemas.microsoft.com/office/word/2010/wordml" w:rsidR="00000B84" w:rsidP="006F7FEA" w:rsidRDefault="00000B84" w14:paraId="0B2E7E53" wp14:textId="77777777">
      <w:pPr>
        <w:pStyle w:val="Default"/>
        <w:numPr>
          <w:ilvl w:val="0"/>
          <w:numId w:val="7"/>
        </w:numPr>
        <w:spacing w:after="70"/>
        <w:jc w:val="both"/>
        <w:rPr>
          <w:color w:val="auto"/>
          <w:sz w:val="22"/>
          <w:szCs w:val="22"/>
        </w:rPr>
      </w:pPr>
      <w:r>
        <w:rPr>
          <w:color w:val="auto"/>
          <w:sz w:val="22"/>
          <w:szCs w:val="22"/>
        </w:rPr>
        <w:t xml:space="preserve">Extracts from another person’s work, published or unpublished, without using quotation marks and/or an acknowledgement of the source </w:t>
      </w:r>
    </w:p>
    <w:p xmlns:wp14="http://schemas.microsoft.com/office/word/2010/wordml" w:rsidR="00000B84" w:rsidP="006F7FEA" w:rsidRDefault="00000B84" w14:paraId="23C032B2" wp14:textId="77777777">
      <w:pPr>
        <w:pStyle w:val="Default"/>
        <w:numPr>
          <w:ilvl w:val="0"/>
          <w:numId w:val="7"/>
        </w:numPr>
        <w:spacing w:after="70"/>
        <w:jc w:val="both"/>
        <w:rPr>
          <w:color w:val="auto"/>
          <w:sz w:val="22"/>
          <w:szCs w:val="22"/>
        </w:rPr>
      </w:pPr>
      <w:r>
        <w:rPr>
          <w:color w:val="auto"/>
          <w:sz w:val="22"/>
          <w:szCs w:val="22"/>
        </w:rPr>
        <w:t xml:space="preserve">Summarising the work of another or using their ideas without an acknowledgement of the source </w:t>
      </w:r>
    </w:p>
    <w:p xmlns:wp14="http://schemas.microsoft.com/office/word/2010/wordml" w:rsidR="00000B84" w:rsidP="006F7FEA" w:rsidRDefault="00000B84" w14:paraId="6B939E0A" wp14:textId="77777777">
      <w:pPr>
        <w:pStyle w:val="Default"/>
        <w:numPr>
          <w:ilvl w:val="0"/>
          <w:numId w:val="7"/>
        </w:numPr>
        <w:spacing w:after="70"/>
        <w:jc w:val="both"/>
        <w:rPr>
          <w:color w:val="auto"/>
          <w:sz w:val="22"/>
          <w:szCs w:val="22"/>
        </w:rPr>
      </w:pPr>
      <w:r>
        <w:rPr>
          <w:color w:val="auto"/>
          <w:sz w:val="22"/>
          <w:szCs w:val="22"/>
        </w:rPr>
        <w:t xml:space="preserve">Copying or using the work of another learner (past or present) with or without that person’s knowledge or agreement </w:t>
      </w:r>
    </w:p>
    <w:p xmlns:wp14="http://schemas.microsoft.com/office/word/2010/wordml" w:rsidR="00000B84" w:rsidP="006F7FEA" w:rsidRDefault="00000B84" w14:paraId="45630A4F" wp14:textId="77777777">
      <w:pPr>
        <w:pStyle w:val="Default"/>
        <w:numPr>
          <w:ilvl w:val="0"/>
          <w:numId w:val="7"/>
        </w:numPr>
        <w:jc w:val="both"/>
        <w:rPr>
          <w:color w:val="auto"/>
          <w:sz w:val="22"/>
          <w:szCs w:val="22"/>
        </w:rPr>
      </w:pPr>
      <w:r>
        <w:rPr>
          <w:color w:val="auto"/>
          <w:sz w:val="22"/>
          <w:szCs w:val="22"/>
        </w:rPr>
        <w:t xml:space="preserve">Purchasing essays or downloading them from the internet to submit them as your own work. </w:t>
      </w:r>
    </w:p>
    <w:p xmlns:wp14="http://schemas.microsoft.com/office/word/2010/wordml" w:rsidR="00000B84" w:rsidP="006F7FEA" w:rsidRDefault="00000B84" w14:paraId="60061E4C" wp14:textId="77777777">
      <w:pPr>
        <w:pStyle w:val="Default"/>
        <w:jc w:val="both"/>
        <w:rPr>
          <w:color w:val="auto"/>
          <w:sz w:val="22"/>
          <w:szCs w:val="22"/>
        </w:rPr>
      </w:pPr>
    </w:p>
    <w:p xmlns:wp14="http://schemas.microsoft.com/office/word/2010/wordml" w:rsidR="00000B84" w:rsidP="006F7FEA" w:rsidRDefault="00000B84" w14:paraId="27B57B5A" wp14:textId="77777777">
      <w:pPr>
        <w:pStyle w:val="Default"/>
        <w:ind w:left="360"/>
        <w:jc w:val="both"/>
        <w:rPr>
          <w:color w:val="auto"/>
          <w:sz w:val="22"/>
          <w:szCs w:val="22"/>
        </w:rPr>
      </w:pPr>
      <w:r>
        <w:rPr>
          <w:color w:val="auto"/>
          <w:sz w:val="22"/>
          <w:szCs w:val="22"/>
        </w:rPr>
        <w:t xml:space="preserve">This policy therefore applies to assessments submitted for qualifications and programmes, whether regulated or unregulated by DHA. The policy also applies to examinations and online tests, as well as assignment tasks that are completed independently by the learner in their own time. </w:t>
      </w:r>
    </w:p>
    <w:p xmlns:wp14="http://schemas.microsoft.com/office/word/2010/wordml" w:rsidR="00000B84" w:rsidP="006F7FEA" w:rsidRDefault="00000B84" w14:paraId="44EAFD9C" wp14:textId="77777777">
      <w:pPr>
        <w:pStyle w:val="Default"/>
        <w:jc w:val="both"/>
        <w:rPr>
          <w:color w:val="auto"/>
          <w:sz w:val="22"/>
          <w:szCs w:val="22"/>
        </w:rPr>
      </w:pPr>
    </w:p>
    <w:p xmlns:wp14="http://schemas.microsoft.com/office/word/2010/wordml" w:rsidR="00000B84" w:rsidP="006F7FEA" w:rsidRDefault="00000B84" w14:paraId="07A4ACEC" wp14:textId="77777777">
      <w:pPr>
        <w:pStyle w:val="Default"/>
        <w:ind w:left="360"/>
        <w:jc w:val="both"/>
        <w:rPr>
          <w:color w:val="auto"/>
          <w:sz w:val="22"/>
          <w:szCs w:val="22"/>
        </w:rPr>
      </w:pPr>
      <w:r>
        <w:rPr>
          <w:b/>
          <w:bCs/>
          <w:color w:val="auto"/>
          <w:sz w:val="22"/>
          <w:szCs w:val="22"/>
        </w:rPr>
        <w:t xml:space="preserve">Preventing plagiarism </w:t>
      </w:r>
    </w:p>
    <w:p xmlns:wp14="http://schemas.microsoft.com/office/word/2010/wordml" w:rsidR="00B460FD" w:rsidP="006F7FEA" w:rsidRDefault="00000B84" w14:paraId="363B42AB" wp14:textId="77777777">
      <w:pPr>
        <w:pStyle w:val="Default"/>
        <w:ind w:left="360"/>
        <w:jc w:val="both"/>
        <w:rPr>
          <w:color w:val="auto"/>
          <w:sz w:val="22"/>
          <w:szCs w:val="22"/>
        </w:rPr>
      </w:pPr>
      <w:r>
        <w:rPr>
          <w:color w:val="auto"/>
          <w:sz w:val="22"/>
          <w:szCs w:val="22"/>
        </w:rPr>
        <w:t xml:space="preserve">No learner should unwittingly find </w:t>
      </w:r>
      <w:proofErr w:type="gramStart"/>
      <w:r>
        <w:rPr>
          <w:color w:val="auto"/>
          <w:sz w:val="22"/>
          <w:szCs w:val="22"/>
        </w:rPr>
        <w:t>themselves</w:t>
      </w:r>
      <w:proofErr w:type="gramEnd"/>
      <w:r>
        <w:rPr>
          <w:color w:val="auto"/>
          <w:sz w:val="22"/>
          <w:szCs w:val="22"/>
        </w:rPr>
        <w:t xml:space="preserve"> guilty of plagiarism without knowing the implications.</w:t>
      </w:r>
      <w:r w:rsidRPr="00B460FD" w:rsidR="00B460FD">
        <w:rPr>
          <w:color w:val="auto"/>
          <w:sz w:val="22"/>
          <w:szCs w:val="22"/>
        </w:rPr>
        <w:t xml:space="preserve"> </w:t>
      </w:r>
      <w:r w:rsidR="00B460FD">
        <w:rPr>
          <w:color w:val="auto"/>
          <w:sz w:val="22"/>
          <w:szCs w:val="22"/>
        </w:rPr>
        <w:t>Without an explanation of plagiarism and auditable declaration of authenticity, there can be no grounds for plagiarism. However such an omission by the centre could be grounds for malpractice.</w:t>
      </w:r>
    </w:p>
    <w:p xmlns:wp14="http://schemas.microsoft.com/office/word/2010/wordml" w:rsidR="00B460FD" w:rsidP="006F7FEA" w:rsidRDefault="00B460FD" w14:paraId="4B94D5A5" wp14:textId="77777777">
      <w:pPr>
        <w:pStyle w:val="Default"/>
        <w:jc w:val="both"/>
        <w:rPr>
          <w:color w:val="auto"/>
          <w:sz w:val="22"/>
          <w:szCs w:val="22"/>
        </w:rPr>
      </w:pPr>
    </w:p>
    <w:p xmlns:wp14="http://schemas.microsoft.com/office/word/2010/wordml" w:rsidR="00B460FD" w:rsidP="006F7FEA" w:rsidRDefault="00B460FD" w14:paraId="3C6AB464" wp14:textId="77777777">
      <w:pPr>
        <w:pStyle w:val="Default"/>
        <w:ind w:left="360"/>
        <w:jc w:val="both"/>
        <w:rPr>
          <w:color w:val="auto"/>
          <w:sz w:val="22"/>
          <w:szCs w:val="22"/>
        </w:rPr>
      </w:pPr>
      <w:r>
        <w:rPr>
          <w:color w:val="auto"/>
          <w:sz w:val="22"/>
          <w:szCs w:val="22"/>
        </w:rPr>
        <w:t xml:space="preserve">DHA staff must </w:t>
      </w:r>
      <w:r w:rsidR="00000B84">
        <w:rPr>
          <w:color w:val="auto"/>
          <w:sz w:val="22"/>
          <w:szCs w:val="22"/>
        </w:rPr>
        <w:t xml:space="preserve">explain to learners what plagiarism is, how </w:t>
      </w:r>
      <w:r>
        <w:rPr>
          <w:color w:val="auto"/>
          <w:sz w:val="22"/>
          <w:szCs w:val="22"/>
        </w:rPr>
        <w:t>we</w:t>
      </w:r>
      <w:r w:rsidR="00000B84">
        <w:rPr>
          <w:color w:val="auto"/>
          <w:sz w:val="22"/>
          <w:szCs w:val="22"/>
        </w:rPr>
        <w:t xml:space="preserve"> deal with it, the possible sanctions and how they should acknowledge someone else’s work. </w:t>
      </w:r>
    </w:p>
    <w:p xmlns:wp14="http://schemas.microsoft.com/office/word/2010/wordml" w:rsidR="00B460FD" w:rsidP="006F7FEA" w:rsidRDefault="00B460FD" w14:paraId="3DEEC669" wp14:textId="77777777">
      <w:pPr>
        <w:pStyle w:val="Default"/>
        <w:jc w:val="both"/>
        <w:rPr>
          <w:color w:val="auto"/>
          <w:sz w:val="22"/>
          <w:szCs w:val="22"/>
        </w:rPr>
      </w:pPr>
    </w:p>
    <w:p xmlns:wp14="http://schemas.microsoft.com/office/word/2010/wordml" w:rsidR="00B460FD" w:rsidP="006F7FEA" w:rsidRDefault="00000B84" w14:paraId="70A99960" wp14:textId="77777777">
      <w:pPr>
        <w:pStyle w:val="Default"/>
        <w:ind w:left="360"/>
        <w:jc w:val="both"/>
        <w:rPr>
          <w:color w:val="auto"/>
          <w:sz w:val="22"/>
          <w:szCs w:val="22"/>
        </w:rPr>
      </w:pPr>
      <w:r>
        <w:rPr>
          <w:color w:val="auto"/>
          <w:sz w:val="22"/>
          <w:szCs w:val="22"/>
        </w:rPr>
        <w:t xml:space="preserve">This is </w:t>
      </w:r>
      <w:r w:rsidR="00B460FD">
        <w:rPr>
          <w:color w:val="auto"/>
          <w:sz w:val="22"/>
          <w:szCs w:val="22"/>
        </w:rPr>
        <w:t xml:space="preserve">done at </w:t>
      </w:r>
      <w:r>
        <w:rPr>
          <w:color w:val="auto"/>
          <w:sz w:val="22"/>
          <w:szCs w:val="22"/>
        </w:rPr>
        <w:t>the programme induction and reinforced in assignment briefings</w:t>
      </w:r>
      <w:r w:rsidR="00B460FD">
        <w:rPr>
          <w:color w:val="auto"/>
          <w:sz w:val="22"/>
          <w:szCs w:val="22"/>
        </w:rPr>
        <w:t>.</w:t>
      </w:r>
    </w:p>
    <w:p xmlns:wp14="http://schemas.microsoft.com/office/word/2010/wordml" w:rsidR="00000B84" w:rsidP="006F7FEA" w:rsidRDefault="00000B84" w14:paraId="3656B9AB" wp14:textId="77777777">
      <w:pPr>
        <w:pStyle w:val="Default"/>
        <w:ind w:left="45"/>
        <w:jc w:val="both"/>
        <w:rPr>
          <w:color w:val="auto"/>
          <w:sz w:val="22"/>
          <w:szCs w:val="22"/>
        </w:rPr>
      </w:pPr>
    </w:p>
    <w:p xmlns:wp14="http://schemas.microsoft.com/office/word/2010/wordml" w:rsidR="00000B84" w:rsidP="006F7FEA" w:rsidRDefault="00B460FD" w14:paraId="44F21AD4" wp14:textId="77777777">
      <w:pPr>
        <w:pStyle w:val="Default"/>
        <w:ind w:left="360"/>
        <w:jc w:val="both"/>
        <w:rPr>
          <w:color w:val="auto"/>
        </w:rPr>
      </w:pPr>
      <w:r w:rsidRPr="00B460FD">
        <w:rPr>
          <w:b/>
          <w:color w:val="auto"/>
        </w:rPr>
        <w:t>Guidelines for Learners</w:t>
      </w:r>
    </w:p>
    <w:p xmlns:wp14="http://schemas.microsoft.com/office/word/2010/wordml" w:rsidR="006F7FEA" w:rsidP="006F7FEA" w:rsidRDefault="00000B84" w14:paraId="0598076F" wp14:textId="77777777">
      <w:pPr>
        <w:pStyle w:val="Default"/>
        <w:spacing w:after="67"/>
        <w:ind w:left="360"/>
        <w:jc w:val="both"/>
        <w:rPr>
          <w:color w:val="auto"/>
          <w:sz w:val="22"/>
          <w:szCs w:val="22"/>
        </w:rPr>
      </w:pPr>
      <w:r>
        <w:rPr>
          <w:color w:val="auto"/>
          <w:sz w:val="22"/>
          <w:szCs w:val="22"/>
        </w:rPr>
        <w:t xml:space="preserve">If you use someone else’s exact words in your work, they must be in quotation marks. </w:t>
      </w:r>
    </w:p>
    <w:p xmlns:wp14="http://schemas.microsoft.com/office/word/2010/wordml" w:rsidR="006F7FEA" w:rsidP="006F7FEA" w:rsidRDefault="006F7FEA" w14:paraId="45FB0818" wp14:textId="77777777">
      <w:pPr>
        <w:pStyle w:val="Default"/>
        <w:spacing w:after="67"/>
        <w:ind w:left="360"/>
        <w:jc w:val="both"/>
        <w:rPr>
          <w:color w:val="auto"/>
          <w:sz w:val="22"/>
          <w:szCs w:val="22"/>
        </w:rPr>
      </w:pPr>
    </w:p>
    <w:p xmlns:wp14="http://schemas.microsoft.com/office/word/2010/wordml" w:rsidR="00000B84" w:rsidP="006F7FEA" w:rsidRDefault="00000B84" w14:paraId="4D1CA001" wp14:textId="77777777">
      <w:pPr>
        <w:pStyle w:val="Default"/>
        <w:spacing w:after="67"/>
        <w:ind w:left="360"/>
        <w:jc w:val="both"/>
        <w:rPr>
          <w:color w:val="auto"/>
          <w:sz w:val="22"/>
          <w:szCs w:val="22"/>
        </w:rPr>
      </w:pPr>
      <w:r>
        <w:rPr>
          <w:color w:val="auto"/>
          <w:sz w:val="22"/>
          <w:szCs w:val="22"/>
        </w:rPr>
        <w:t xml:space="preserve">Use quotations sparingly and only when you feel the author has expressed something so well and so concisely that the words cannot be improved. </w:t>
      </w:r>
    </w:p>
    <w:p xmlns:wp14="http://schemas.microsoft.com/office/word/2010/wordml" w:rsidR="006F7FEA" w:rsidP="006F7FEA" w:rsidRDefault="006F7FEA" w14:paraId="049F31CB" wp14:textId="77777777">
      <w:pPr>
        <w:pStyle w:val="Default"/>
        <w:spacing w:after="67"/>
        <w:ind w:left="360"/>
        <w:jc w:val="both"/>
        <w:rPr>
          <w:color w:val="auto"/>
          <w:sz w:val="22"/>
          <w:szCs w:val="22"/>
        </w:rPr>
      </w:pPr>
    </w:p>
    <w:p xmlns:wp14="http://schemas.microsoft.com/office/word/2010/wordml" w:rsidR="00000B84" w:rsidP="006F7FEA" w:rsidRDefault="00000B84" w14:paraId="025A006F" wp14:textId="77777777">
      <w:pPr>
        <w:pStyle w:val="Default"/>
        <w:spacing w:after="67"/>
        <w:ind w:left="360"/>
        <w:jc w:val="both"/>
        <w:rPr>
          <w:color w:val="auto"/>
          <w:sz w:val="22"/>
          <w:szCs w:val="22"/>
        </w:rPr>
      </w:pPr>
      <w:r>
        <w:rPr>
          <w:color w:val="auto"/>
          <w:sz w:val="22"/>
          <w:szCs w:val="22"/>
        </w:rPr>
        <w:t xml:space="preserve">Even if you give your own explanation of somebody else’s work without quoting word-for-word, you must reference your source. </w:t>
      </w:r>
    </w:p>
    <w:p xmlns:wp14="http://schemas.microsoft.com/office/word/2010/wordml" w:rsidR="006F7FEA" w:rsidP="006F7FEA" w:rsidRDefault="006F7FEA" w14:paraId="53128261" wp14:textId="77777777">
      <w:pPr>
        <w:pStyle w:val="Default"/>
        <w:spacing w:after="67"/>
        <w:ind w:left="360"/>
        <w:jc w:val="both"/>
        <w:rPr>
          <w:color w:val="auto"/>
          <w:sz w:val="22"/>
          <w:szCs w:val="22"/>
        </w:rPr>
      </w:pPr>
    </w:p>
    <w:p xmlns:wp14="http://schemas.microsoft.com/office/word/2010/wordml" w:rsidR="00000B84" w:rsidP="006F7FEA" w:rsidRDefault="00000B84" w14:paraId="30C6359A" wp14:textId="77777777">
      <w:pPr>
        <w:pStyle w:val="Default"/>
        <w:spacing w:after="67"/>
        <w:ind w:left="360"/>
        <w:jc w:val="both"/>
        <w:rPr>
          <w:color w:val="auto"/>
          <w:sz w:val="22"/>
          <w:szCs w:val="22"/>
        </w:rPr>
      </w:pPr>
      <w:r>
        <w:rPr>
          <w:color w:val="auto"/>
          <w:sz w:val="22"/>
          <w:szCs w:val="22"/>
        </w:rPr>
        <w:t xml:space="preserve">When referencing a source, you must provide the name of the author, the date of their work that you have referred to and the page number where you got the quotation from immediately after the quotation (eg Hill, 2004, p. 42) and also provide full details of the reference in the bibliography. </w:t>
      </w:r>
    </w:p>
    <w:p xmlns:wp14="http://schemas.microsoft.com/office/word/2010/wordml" w:rsidR="006F7FEA" w:rsidP="006F7FEA" w:rsidRDefault="006F7FEA" w14:paraId="62486C05" wp14:textId="77777777">
      <w:pPr>
        <w:pStyle w:val="Default"/>
        <w:spacing w:after="67"/>
        <w:ind w:left="360"/>
        <w:jc w:val="both"/>
        <w:rPr>
          <w:color w:val="auto"/>
          <w:sz w:val="22"/>
          <w:szCs w:val="22"/>
        </w:rPr>
      </w:pPr>
    </w:p>
    <w:p xmlns:wp14="http://schemas.microsoft.com/office/word/2010/wordml" w:rsidR="00000B84" w:rsidP="006F7FEA" w:rsidRDefault="00000B84" w14:paraId="4724ECA1" wp14:textId="77777777">
      <w:pPr>
        <w:pStyle w:val="Default"/>
        <w:spacing w:after="67"/>
        <w:ind w:left="360"/>
        <w:jc w:val="both"/>
        <w:rPr>
          <w:color w:val="auto"/>
          <w:sz w:val="22"/>
          <w:szCs w:val="22"/>
        </w:rPr>
      </w:pPr>
      <w:r>
        <w:rPr>
          <w:color w:val="auto"/>
          <w:sz w:val="22"/>
          <w:szCs w:val="22"/>
        </w:rPr>
        <w:t xml:space="preserve">You must provide a bibliography - a list of books, articles and any other sources you have quoted - at the end of your assignments. </w:t>
      </w:r>
    </w:p>
    <w:p xmlns:wp14="http://schemas.microsoft.com/office/word/2010/wordml" w:rsidR="006F7FEA" w:rsidP="006F7FEA" w:rsidRDefault="006F7FEA" w14:paraId="4101652C" wp14:textId="77777777">
      <w:pPr>
        <w:pStyle w:val="Default"/>
        <w:spacing w:after="67"/>
        <w:ind w:left="360"/>
        <w:jc w:val="both"/>
        <w:rPr>
          <w:color w:val="auto"/>
          <w:sz w:val="22"/>
          <w:szCs w:val="22"/>
        </w:rPr>
      </w:pPr>
    </w:p>
    <w:p xmlns:wp14="http://schemas.microsoft.com/office/word/2010/wordml" w:rsidR="00000B84" w:rsidP="006F7FEA" w:rsidRDefault="00000B84" w14:paraId="044D782D" wp14:textId="77777777">
      <w:pPr>
        <w:pStyle w:val="Default"/>
        <w:spacing w:after="67"/>
        <w:ind w:left="360"/>
        <w:jc w:val="both"/>
        <w:rPr>
          <w:color w:val="auto"/>
          <w:sz w:val="22"/>
          <w:szCs w:val="22"/>
        </w:rPr>
      </w:pPr>
      <w:r>
        <w:rPr>
          <w:color w:val="auto"/>
          <w:sz w:val="22"/>
          <w:szCs w:val="22"/>
        </w:rPr>
        <w:t xml:space="preserve">The Harvard system for referencing sources is well-established and you can find guidance on how to use it on the internet. </w:t>
      </w:r>
    </w:p>
    <w:p xmlns:wp14="http://schemas.microsoft.com/office/word/2010/wordml" w:rsidR="006F7FEA" w:rsidP="006F7FEA" w:rsidRDefault="006F7FEA" w14:paraId="4B99056E" wp14:textId="77777777">
      <w:pPr>
        <w:pStyle w:val="Default"/>
        <w:ind w:left="360"/>
        <w:jc w:val="both"/>
        <w:rPr>
          <w:color w:val="auto"/>
          <w:sz w:val="22"/>
          <w:szCs w:val="22"/>
        </w:rPr>
      </w:pPr>
    </w:p>
    <w:p xmlns:wp14="http://schemas.microsoft.com/office/word/2010/wordml" w:rsidR="00000B84" w:rsidP="006F7FEA" w:rsidRDefault="00000B84" w14:paraId="6C5BAA43" wp14:textId="77777777">
      <w:pPr>
        <w:pStyle w:val="Default"/>
        <w:ind w:left="360"/>
        <w:jc w:val="both"/>
        <w:rPr>
          <w:color w:val="auto"/>
          <w:sz w:val="22"/>
          <w:szCs w:val="22"/>
        </w:rPr>
      </w:pPr>
      <w:r>
        <w:rPr>
          <w:color w:val="auto"/>
          <w:sz w:val="22"/>
          <w:szCs w:val="22"/>
        </w:rPr>
        <w:t xml:space="preserve">When making a reference to a book the Harvard format is: </w:t>
      </w:r>
    </w:p>
    <w:p xmlns:wp14="http://schemas.microsoft.com/office/word/2010/wordml" w:rsidR="00000B84" w:rsidP="006F7FEA" w:rsidRDefault="00000B84" w14:paraId="1299C43A" wp14:textId="77777777">
      <w:pPr>
        <w:pStyle w:val="Default"/>
        <w:jc w:val="both"/>
        <w:rPr>
          <w:color w:val="auto"/>
          <w:sz w:val="22"/>
          <w:szCs w:val="22"/>
        </w:rPr>
      </w:pPr>
    </w:p>
    <w:p xmlns:wp14="http://schemas.microsoft.com/office/word/2010/wordml" w:rsidR="00000B84" w:rsidP="006F7FEA" w:rsidRDefault="00000B84" w14:paraId="7D57F99E" wp14:textId="77777777">
      <w:pPr>
        <w:pStyle w:val="Default"/>
        <w:ind w:left="360"/>
        <w:jc w:val="both"/>
        <w:rPr>
          <w:color w:val="auto"/>
          <w:sz w:val="22"/>
          <w:szCs w:val="22"/>
        </w:rPr>
      </w:pPr>
      <w:r>
        <w:rPr>
          <w:color w:val="auto"/>
          <w:sz w:val="22"/>
          <w:szCs w:val="22"/>
        </w:rPr>
        <w:t xml:space="preserve">Hill, P. (2004) </w:t>
      </w:r>
      <w:r>
        <w:rPr>
          <w:b/>
          <w:bCs/>
          <w:color w:val="auto"/>
          <w:sz w:val="22"/>
          <w:szCs w:val="22"/>
        </w:rPr>
        <w:t>Concepts of coaching: a guide for managers</w:t>
      </w:r>
      <w:r>
        <w:rPr>
          <w:color w:val="auto"/>
          <w:sz w:val="22"/>
          <w:szCs w:val="22"/>
        </w:rPr>
        <w:t xml:space="preserve">. ILM, London. </w:t>
      </w:r>
    </w:p>
    <w:p xmlns:wp14="http://schemas.microsoft.com/office/word/2010/wordml" w:rsidR="00000B84" w:rsidP="006F7FEA" w:rsidRDefault="00000B84" w14:paraId="3B13EF40" wp14:textId="77777777">
      <w:pPr>
        <w:pStyle w:val="Default"/>
        <w:ind w:left="360"/>
        <w:jc w:val="both"/>
        <w:rPr>
          <w:color w:val="auto"/>
          <w:sz w:val="22"/>
          <w:szCs w:val="22"/>
        </w:rPr>
      </w:pPr>
      <w:proofErr w:type="gramStart"/>
      <w:r>
        <w:rPr>
          <w:color w:val="auto"/>
          <w:sz w:val="22"/>
          <w:szCs w:val="22"/>
        </w:rPr>
        <w:t>and</w:t>
      </w:r>
      <w:proofErr w:type="gramEnd"/>
      <w:r>
        <w:rPr>
          <w:color w:val="auto"/>
          <w:sz w:val="22"/>
          <w:szCs w:val="22"/>
        </w:rPr>
        <w:t xml:space="preserve"> for a reference to an article the Harvard format is: </w:t>
      </w:r>
    </w:p>
    <w:p xmlns:wp14="http://schemas.microsoft.com/office/word/2010/wordml" w:rsidR="00000B84" w:rsidP="006F7FEA" w:rsidRDefault="00000B84" w14:paraId="4DDBEF00" wp14:textId="77777777">
      <w:pPr>
        <w:pStyle w:val="Default"/>
        <w:jc w:val="both"/>
        <w:rPr>
          <w:color w:val="auto"/>
          <w:sz w:val="22"/>
          <w:szCs w:val="22"/>
        </w:rPr>
      </w:pPr>
    </w:p>
    <w:p xmlns:wp14="http://schemas.microsoft.com/office/word/2010/wordml" w:rsidR="00000B84" w:rsidP="006F7FEA" w:rsidRDefault="00000B84" w14:paraId="3923FCC8" wp14:textId="77777777">
      <w:pPr>
        <w:pStyle w:val="Default"/>
        <w:ind w:left="360"/>
        <w:jc w:val="both"/>
        <w:rPr>
          <w:color w:val="auto"/>
          <w:sz w:val="22"/>
          <w:szCs w:val="22"/>
        </w:rPr>
      </w:pPr>
      <w:r>
        <w:rPr>
          <w:color w:val="auto"/>
          <w:sz w:val="22"/>
          <w:szCs w:val="22"/>
        </w:rPr>
        <w:t xml:space="preserve">Grant, A.M. (2010) </w:t>
      </w:r>
      <w:proofErr w:type="gramStart"/>
      <w:r>
        <w:rPr>
          <w:color w:val="auto"/>
          <w:sz w:val="22"/>
          <w:szCs w:val="22"/>
        </w:rPr>
        <w:t>It</w:t>
      </w:r>
      <w:proofErr w:type="gramEnd"/>
      <w:r>
        <w:rPr>
          <w:color w:val="auto"/>
          <w:sz w:val="22"/>
          <w:szCs w:val="22"/>
        </w:rPr>
        <w:t xml:space="preserve"> takes time: a ‘stages of change’ perspective on the adoption of workplace coaching skills. </w:t>
      </w:r>
      <w:r>
        <w:rPr>
          <w:b/>
          <w:bCs/>
          <w:color w:val="auto"/>
          <w:sz w:val="22"/>
          <w:szCs w:val="22"/>
        </w:rPr>
        <w:t>Journal of Change Management</w:t>
      </w:r>
      <w:r>
        <w:rPr>
          <w:color w:val="auto"/>
          <w:sz w:val="22"/>
          <w:szCs w:val="22"/>
        </w:rPr>
        <w:t xml:space="preserve">, 10(1), pp. 61-77. </w:t>
      </w:r>
    </w:p>
    <w:p xmlns:wp14="http://schemas.microsoft.com/office/word/2010/wordml" w:rsidR="00000B84" w:rsidP="006F7FEA" w:rsidRDefault="00000B84" w14:paraId="7BD8E513" wp14:textId="77777777">
      <w:pPr>
        <w:pStyle w:val="Default"/>
        <w:ind w:left="360"/>
        <w:jc w:val="both"/>
        <w:rPr>
          <w:b/>
          <w:bCs/>
          <w:color w:val="auto"/>
          <w:sz w:val="22"/>
          <w:szCs w:val="22"/>
        </w:rPr>
      </w:pPr>
      <w:r>
        <w:rPr>
          <w:b/>
          <w:bCs/>
          <w:color w:val="auto"/>
          <w:sz w:val="22"/>
          <w:szCs w:val="22"/>
        </w:rPr>
        <w:t xml:space="preserve">Learner authenticity </w:t>
      </w:r>
    </w:p>
    <w:p xmlns:wp14="http://schemas.microsoft.com/office/word/2010/wordml" w:rsidR="00B460FD" w:rsidP="006F7FEA" w:rsidRDefault="00B460FD" w14:paraId="3461D779" wp14:textId="77777777">
      <w:pPr>
        <w:pStyle w:val="Default"/>
        <w:jc w:val="both"/>
        <w:rPr>
          <w:color w:val="auto"/>
          <w:sz w:val="22"/>
          <w:szCs w:val="22"/>
        </w:rPr>
      </w:pPr>
    </w:p>
    <w:p xmlns:wp14="http://schemas.microsoft.com/office/word/2010/wordml" w:rsidRPr="00B460FD" w:rsidR="00B460FD" w:rsidP="006F7FEA" w:rsidRDefault="00B460FD" w14:paraId="283E8080" wp14:textId="77777777">
      <w:pPr>
        <w:pStyle w:val="Default"/>
        <w:ind w:left="360"/>
        <w:jc w:val="both"/>
        <w:rPr>
          <w:b/>
          <w:color w:val="auto"/>
          <w:sz w:val="28"/>
          <w:szCs w:val="28"/>
        </w:rPr>
      </w:pPr>
      <w:r w:rsidRPr="00B460FD">
        <w:rPr>
          <w:b/>
          <w:color w:val="auto"/>
          <w:sz w:val="28"/>
          <w:szCs w:val="28"/>
        </w:rPr>
        <w:t>Exams/ Tests</w:t>
      </w:r>
    </w:p>
    <w:p xmlns:wp14="http://schemas.microsoft.com/office/word/2010/wordml" w:rsidR="00B460FD" w:rsidP="006F7FEA" w:rsidRDefault="00000B84" w14:paraId="4DF85BEA" wp14:textId="77777777">
      <w:pPr>
        <w:pStyle w:val="Default"/>
        <w:ind w:left="360"/>
        <w:jc w:val="both"/>
        <w:rPr>
          <w:color w:val="auto"/>
          <w:sz w:val="22"/>
          <w:szCs w:val="22"/>
        </w:rPr>
      </w:pPr>
      <w:r>
        <w:rPr>
          <w:color w:val="auto"/>
          <w:sz w:val="22"/>
          <w:szCs w:val="22"/>
        </w:rPr>
        <w:t>In the case of examinations and online tests, authenticity takes the form of the Centre ensuring that another person is not being substituted to take the test on behalf of the learner. This typically necessitates a confirmation of the identity of every learner, for example through photographic ID</w:t>
      </w:r>
      <w:r w:rsidR="00B460FD">
        <w:rPr>
          <w:color w:val="auto"/>
          <w:sz w:val="22"/>
          <w:szCs w:val="22"/>
        </w:rPr>
        <w:t xml:space="preserve"> or recognition by exam invigilator.</w:t>
      </w:r>
    </w:p>
    <w:p xmlns:wp14="http://schemas.microsoft.com/office/word/2010/wordml" w:rsidR="00B460FD" w:rsidP="006F7FEA" w:rsidRDefault="00B460FD" w14:paraId="3CF2D8B6" wp14:textId="77777777">
      <w:pPr>
        <w:pStyle w:val="Default"/>
        <w:jc w:val="both"/>
        <w:rPr>
          <w:color w:val="auto"/>
          <w:sz w:val="22"/>
          <w:szCs w:val="22"/>
        </w:rPr>
      </w:pPr>
    </w:p>
    <w:p xmlns:wp14="http://schemas.microsoft.com/office/word/2010/wordml" w:rsidRPr="00B460FD" w:rsidR="00B460FD" w:rsidP="006F7FEA" w:rsidRDefault="00B460FD" w14:paraId="5B2EC26C" wp14:textId="77777777">
      <w:pPr>
        <w:pStyle w:val="Default"/>
        <w:ind w:left="360"/>
        <w:jc w:val="both"/>
        <w:rPr>
          <w:b/>
          <w:color w:val="auto"/>
          <w:sz w:val="28"/>
          <w:szCs w:val="28"/>
        </w:rPr>
      </w:pPr>
      <w:r w:rsidRPr="00B460FD">
        <w:rPr>
          <w:b/>
          <w:color w:val="auto"/>
          <w:sz w:val="28"/>
          <w:szCs w:val="28"/>
        </w:rPr>
        <w:t>Written Work/ Assignments</w:t>
      </w:r>
    </w:p>
    <w:p xmlns:wp14="http://schemas.microsoft.com/office/word/2010/wordml" w:rsidR="00B460FD" w:rsidP="006F7FEA" w:rsidRDefault="00B460FD" w14:paraId="2767986E" wp14:textId="77777777">
      <w:pPr>
        <w:pStyle w:val="Default"/>
        <w:ind w:left="360"/>
        <w:jc w:val="both"/>
        <w:rPr>
          <w:color w:val="auto"/>
          <w:sz w:val="22"/>
          <w:szCs w:val="22"/>
        </w:rPr>
      </w:pPr>
      <w:r>
        <w:rPr>
          <w:color w:val="auto"/>
          <w:sz w:val="22"/>
          <w:szCs w:val="22"/>
        </w:rPr>
        <w:t>Every learner must make a formal declaration of authenticity (i.e. the work is their own) for each assessment. There is a statement on authenticity included on the unit summary and assignment sheet for all units.</w:t>
      </w:r>
    </w:p>
    <w:p xmlns:wp14="http://schemas.microsoft.com/office/word/2010/wordml" w:rsidR="00000B84" w:rsidP="006F7FEA" w:rsidRDefault="00000B84" w14:paraId="040FE8D3" wp14:textId="77777777">
      <w:pPr>
        <w:pStyle w:val="Default"/>
        <w:ind w:left="360"/>
        <w:jc w:val="both"/>
        <w:rPr>
          <w:color w:val="auto"/>
          <w:sz w:val="22"/>
          <w:szCs w:val="22"/>
        </w:rPr>
      </w:pPr>
      <w:r>
        <w:rPr>
          <w:color w:val="auto"/>
          <w:sz w:val="22"/>
          <w:szCs w:val="22"/>
        </w:rPr>
        <w:lastRenderedPageBreak/>
        <w:t xml:space="preserve">. </w:t>
      </w:r>
    </w:p>
    <w:p xmlns:wp14="http://schemas.microsoft.com/office/word/2010/wordml" w:rsidR="00000B84" w:rsidP="006F7FEA" w:rsidRDefault="00000B84" w14:paraId="201B1285" wp14:textId="77777777">
      <w:pPr>
        <w:pStyle w:val="Default"/>
        <w:ind w:left="360"/>
        <w:jc w:val="both"/>
        <w:rPr>
          <w:color w:val="auto"/>
          <w:sz w:val="22"/>
          <w:szCs w:val="22"/>
        </w:rPr>
      </w:pPr>
      <w:r>
        <w:rPr>
          <w:b/>
          <w:bCs/>
          <w:color w:val="auto"/>
          <w:sz w:val="22"/>
          <w:szCs w:val="22"/>
        </w:rPr>
        <w:t xml:space="preserve">Cheating </w:t>
      </w:r>
      <w:r>
        <w:rPr>
          <w:color w:val="auto"/>
          <w:sz w:val="22"/>
          <w:szCs w:val="22"/>
        </w:rPr>
        <w:t>is an attempt to deceive assessors, examiners</w:t>
      </w:r>
      <w:r w:rsidR="005658FC">
        <w:rPr>
          <w:color w:val="auto"/>
          <w:sz w:val="22"/>
          <w:szCs w:val="22"/>
        </w:rPr>
        <w:t>, internal quality assurers</w:t>
      </w:r>
      <w:r>
        <w:rPr>
          <w:color w:val="auto"/>
          <w:sz w:val="22"/>
          <w:szCs w:val="22"/>
        </w:rPr>
        <w:t xml:space="preserve"> and/or external verifiers and includes: </w:t>
      </w:r>
    </w:p>
    <w:p xmlns:wp14="http://schemas.microsoft.com/office/word/2010/wordml" w:rsidR="00000B84" w:rsidP="006F7FEA" w:rsidRDefault="00000B84" w14:paraId="41153FCF" wp14:textId="77777777">
      <w:pPr>
        <w:pStyle w:val="Default"/>
        <w:numPr>
          <w:ilvl w:val="0"/>
          <w:numId w:val="6"/>
        </w:numPr>
        <w:spacing w:after="67"/>
        <w:jc w:val="both"/>
        <w:rPr>
          <w:color w:val="auto"/>
          <w:sz w:val="22"/>
          <w:szCs w:val="22"/>
        </w:rPr>
      </w:pPr>
      <w:r>
        <w:rPr>
          <w:color w:val="auto"/>
          <w:sz w:val="22"/>
          <w:szCs w:val="22"/>
        </w:rPr>
        <w:t>providing or receiving information about the content of an examination before it takes place, except when allowed by</w:t>
      </w:r>
      <w:r w:rsidR="005658FC">
        <w:rPr>
          <w:color w:val="auto"/>
          <w:sz w:val="22"/>
          <w:szCs w:val="22"/>
        </w:rPr>
        <w:t xml:space="preserve"> the awarding body</w:t>
      </w:r>
      <w:r>
        <w:rPr>
          <w:color w:val="auto"/>
          <w:sz w:val="22"/>
          <w:szCs w:val="22"/>
        </w:rPr>
        <w:t xml:space="preserve"> (e.g. case study materials issued before an examination) </w:t>
      </w:r>
    </w:p>
    <w:p xmlns:wp14="http://schemas.microsoft.com/office/word/2010/wordml" w:rsidR="00000B84" w:rsidP="006F7FEA" w:rsidRDefault="005658FC" w14:paraId="16B1DBF2" wp14:textId="77777777">
      <w:pPr>
        <w:pStyle w:val="Default"/>
        <w:numPr>
          <w:ilvl w:val="0"/>
          <w:numId w:val="6"/>
        </w:numPr>
        <w:spacing w:after="67"/>
        <w:jc w:val="both"/>
        <w:rPr>
          <w:color w:val="auto"/>
          <w:sz w:val="22"/>
          <w:szCs w:val="22"/>
        </w:rPr>
      </w:pPr>
      <w:r>
        <w:rPr>
          <w:color w:val="auto"/>
          <w:sz w:val="22"/>
          <w:szCs w:val="22"/>
        </w:rPr>
        <w:t xml:space="preserve">assessors </w:t>
      </w:r>
      <w:r w:rsidR="00000B84">
        <w:rPr>
          <w:color w:val="auto"/>
          <w:sz w:val="22"/>
          <w:szCs w:val="22"/>
        </w:rPr>
        <w:t xml:space="preserve">giving excessive help to a learners in writing an assignment, or writing any of it for them </w:t>
      </w:r>
    </w:p>
    <w:p xmlns:wp14="http://schemas.microsoft.com/office/word/2010/wordml" w:rsidR="00000B84" w:rsidP="006F7FEA" w:rsidRDefault="00000B84" w14:paraId="544F13A1" wp14:textId="77777777">
      <w:pPr>
        <w:pStyle w:val="Default"/>
        <w:numPr>
          <w:ilvl w:val="0"/>
          <w:numId w:val="6"/>
        </w:numPr>
        <w:spacing w:after="67"/>
        <w:jc w:val="both"/>
        <w:rPr>
          <w:color w:val="auto"/>
          <w:sz w:val="22"/>
          <w:szCs w:val="22"/>
        </w:rPr>
      </w:pPr>
      <w:r>
        <w:rPr>
          <w:color w:val="auto"/>
          <w:sz w:val="22"/>
          <w:szCs w:val="22"/>
        </w:rPr>
        <w:t xml:space="preserve">impersonating or trying to impersonate a learner, or attempting to procure a third party to impersonate oneself </w:t>
      </w:r>
    </w:p>
    <w:p xmlns:wp14="http://schemas.microsoft.com/office/word/2010/wordml" w:rsidR="00000B84" w:rsidP="006F7FEA" w:rsidRDefault="00000B84" w14:paraId="7F6EF066" wp14:textId="77777777">
      <w:pPr>
        <w:pStyle w:val="Default"/>
        <w:numPr>
          <w:ilvl w:val="0"/>
          <w:numId w:val="6"/>
        </w:numPr>
        <w:jc w:val="both"/>
        <w:rPr>
          <w:color w:val="auto"/>
          <w:sz w:val="22"/>
          <w:szCs w:val="22"/>
        </w:rPr>
      </w:pPr>
      <w:r>
        <w:rPr>
          <w:color w:val="auto"/>
          <w:sz w:val="22"/>
          <w:szCs w:val="22"/>
        </w:rPr>
        <w:t xml:space="preserve">learners using books, notes, instruments, computer files or other materials or aids that are not permitted (usually relevant only to examinations and online tests) </w:t>
      </w:r>
    </w:p>
    <w:p xmlns:wp14="http://schemas.microsoft.com/office/word/2010/wordml" w:rsidR="00000B84" w:rsidP="00380E62" w:rsidRDefault="00000B84" w14:paraId="761ED46C" wp14:textId="77777777">
      <w:pPr>
        <w:pStyle w:val="Default"/>
        <w:numPr>
          <w:ilvl w:val="0"/>
          <w:numId w:val="6"/>
        </w:numPr>
        <w:spacing w:after="70"/>
        <w:rPr>
          <w:color w:val="auto"/>
          <w:sz w:val="22"/>
          <w:szCs w:val="22"/>
        </w:rPr>
      </w:pPr>
      <w:r>
        <w:rPr>
          <w:color w:val="auto"/>
          <w:sz w:val="22"/>
          <w:szCs w:val="22"/>
        </w:rPr>
        <w:t xml:space="preserve">assistance or the communication of information by one learner to another in an assessment where this is not permitted (usually relevant only to examinations and online tests) </w:t>
      </w:r>
    </w:p>
    <w:p xmlns:wp14="http://schemas.microsoft.com/office/word/2010/wordml" w:rsidR="00000B84" w:rsidP="00380E62" w:rsidRDefault="00000B84" w14:paraId="2D69AC3C" wp14:textId="77777777">
      <w:pPr>
        <w:pStyle w:val="Default"/>
        <w:numPr>
          <w:ilvl w:val="0"/>
          <w:numId w:val="6"/>
        </w:numPr>
        <w:spacing w:after="70"/>
        <w:rPr>
          <w:color w:val="auto"/>
          <w:sz w:val="22"/>
          <w:szCs w:val="22"/>
        </w:rPr>
      </w:pPr>
      <w:r>
        <w:rPr>
          <w:color w:val="auto"/>
          <w:sz w:val="22"/>
          <w:szCs w:val="22"/>
        </w:rPr>
        <w:t xml:space="preserve">copying or reading from the work of another learner or from another learner's books, notes, instruments, computer files or other materials or aids, unless expressly permitted </w:t>
      </w:r>
    </w:p>
    <w:p xmlns:wp14="http://schemas.microsoft.com/office/word/2010/wordml" w:rsidR="00000B84" w:rsidP="00380E62" w:rsidRDefault="00000B84" w14:paraId="4EAA6252" wp14:textId="77777777">
      <w:pPr>
        <w:pStyle w:val="Default"/>
        <w:numPr>
          <w:ilvl w:val="0"/>
          <w:numId w:val="6"/>
        </w:numPr>
        <w:spacing w:after="70"/>
        <w:rPr>
          <w:color w:val="auto"/>
          <w:sz w:val="22"/>
          <w:szCs w:val="22"/>
        </w:rPr>
      </w:pPr>
      <w:r>
        <w:rPr>
          <w:color w:val="auto"/>
          <w:sz w:val="22"/>
          <w:szCs w:val="22"/>
        </w:rPr>
        <w:t xml:space="preserve">offering a bribe of any kind to an invigilator, examiner or other person connected with assessment </w:t>
      </w:r>
    </w:p>
    <w:p xmlns:wp14="http://schemas.microsoft.com/office/word/2010/wordml" w:rsidR="00000B84" w:rsidP="00380E62" w:rsidRDefault="00000B84" w14:paraId="25D1FE11" wp14:textId="77777777">
      <w:pPr>
        <w:pStyle w:val="Default"/>
        <w:numPr>
          <w:ilvl w:val="0"/>
          <w:numId w:val="6"/>
        </w:numPr>
        <w:spacing w:after="70"/>
        <w:rPr>
          <w:color w:val="auto"/>
          <w:sz w:val="22"/>
          <w:szCs w:val="22"/>
        </w:rPr>
      </w:pPr>
      <w:r>
        <w:rPr>
          <w:color w:val="auto"/>
          <w:sz w:val="22"/>
          <w:szCs w:val="22"/>
        </w:rPr>
        <w:t xml:space="preserve">any attempt to tamper with assignment or examination scripts after they have been submitted by learners </w:t>
      </w:r>
    </w:p>
    <w:p xmlns:wp14="http://schemas.microsoft.com/office/word/2010/wordml" w:rsidR="00000B84" w:rsidP="00380E62" w:rsidRDefault="00000B84" w14:paraId="09CE6054" wp14:textId="77777777">
      <w:pPr>
        <w:pStyle w:val="Default"/>
        <w:numPr>
          <w:ilvl w:val="0"/>
          <w:numId w:val="6"/>
        </w:numPr>
        <w:rPr>
          <w:color w:val="auto"/>
          <w:sz w:val="22"/>
          <w:szCs w:val="22"/>
        </w:rPr>
      </w:pPr>
      <w:r>
        <w:rPr>
          <w:color w:val="auto"/>
          <w:sz w:val="22"/>
          <w:szCs w:val="22"/>
        </w:rPr>
        <w:t xml:space="preserve">fabricating or falsifying data or results by individual learners or groups of learners </w:t>
      </w:r>
    </w:p>
    <w:p xmlns:wp14="http://schemas.microsoft.com/office/word/2010/wordml" w:rsidR="00000B84" w:rsidP="00000B84" w:rsidRDefault="00000B84" w14:paraId="0FB78278" wp14:textId="77777777">
      <w:pPr>
        <w:pStyle w:val="Default"/>
        <w:rPr>
          <w:color w:val="auto"/>
          <w:sz w:val="22"/>
          <w:szCs w:val="22"/>
        </w:rPr>
      </w:pPr>
    </w:p>
    <w:p xmlns:wp14="http://schemas.microsoft.com/office/word/2010/wordml" w:rsidR="005658FC" w:rsidP="00000B84" w:rsidRDefault="00000B84" w14:paraId="5A38EF8F" wp14:textId="77777777">
      <w:pPr>
        <w:pStyle w:val="Default"/>
        <w:rPr>
          <w:color w:val="auto"/>
          <w:sz w:val="22"/>
          <w:szCs w:val="22"/>
        </w:rPr>
      </w:pPr>
      <w:r>
        <w:rPr>
          <w:color w:val="auto"/>
          <w:sz w:val="22"/>
          <w:szCs w:val="22"/>
        </w:rPr>
        <w:t xml:space="preserve">Because of the nature of cheating, this mainly applies to examinations and online tests. </w:t>
      </w:r>
      <w:r w:rsidR="005658FC">
        <w:rPr>
          <w:color w:val="auto"/>
          <w:sz w:val="22"/>
          <w:szCs w:val="22"/>
        </w:rPr>
        <w:t>Staff</w:t>
      </w:r>
      <w:r>
        <w:rPr>
          <w:color w:val="auto"/>
          <w:sz w:val="22"/>
          <w:szCs w:val="22"/>
        </w:rPr>
        <w:t xml:space="preserve"> </w:t>
      </w:r>
      <w:r w:rsidR="005658FC">
        <w:rPr>
          <w:color w:val="auto"/>
          <w:sz w:val="22"/>
          <w:szCs w:val="22"/>
        </w:rPr>
        <w:t xml:space="preserve">involved in </w:t>
      </w:r>
      <w:r>
        <w:rPr>
          <w:color w:val="auto"/>
          <w:sz w:val="22"/>
          <w:szCs w:val="22"/>
        </w:rPr>
        <w:t xml:space="preserve">cheating (e.g. tampering with assessment or examination scripts or results after learners have submitted them), would be </w:t>
      </w:r>
      <w:r w:rsidR="005658FC">
        <w:rPr>
          <w:color w:val="auto"/>
          <w:sz w:val="22"/>
          <w:szCs w:val="22"/>
        </w:rPr>
        <w:t>in breach of DHA M</w:t>
      </w:r>
      <w:r>
        <w:rPr>
          <w:color w:val="auto"/>
          <w:sz w:val="22"/>
          <w:szCs w:val="22"/>
        </w:rPr>
        <w:t>alpractice</w:t>
      </w:r>
      <w:r w:rsidR="005658FC">
        <w:rPr>
          <w:color w:val="auto"/>
          <w:sz w:val="22"/>
          <w:szCs w:val="22"/>
        </w:rPr>
        <w:t xml:space="preserve"> Policy and subject to disciplinary procedures.</w:t>
      </w:r>
    </w:p>
    <w:p xmlns:wp14="http://schemas.microsoft.com/office/word/2010/wordml" w:rsidR="00000B84" w:rsidP="00000B84" w:rsidRDefault="00000B84" w14:paraId="29D6B04F" wp14:textId="77777777">
      <w:pPr>
        <w:pStyle w:val="Default"/>
        <w:rPr>
          <w:color w:val="auto"/>
          <w:sz w:val="22"/>
          <w:szCs w:val="22"/>
        </w:rPr>
      </w:pPr>
      <w:r>
        <w:rPr>
          <w:color w:val="auto"/>
          <w:sz w:val="22"/>
          <w:szCs w:val="22"/>
        </w:rPr>
        <w:t xml:space="preserve"> </w:t>
      </w:r>
    </w:p>
    <w:p xmlns:wp14="http://schemas.microsoft.com/office/word/2010/wordml" w:rsidR="00000B84" w:rsidP="00000B84" w:rsidRDefault="00000B84" w14:paraId="1B1584F6" wp14:textId="77777777">
      <w:pPr>
        <w:pStyle w:val="Default"/>
        <w:rPr>
          <w:color w:val="auto"/>
          <w:sz w:val="22"/>
          <w:szCs w:val="22"/>
        </w:rPr>
      </w:pPr>
      <w:r>
        <w:rPr>
          <w:b/>
          <w:bCs/>
          <w:color w:val="auto"/>
          <w:sz w:val="22"/>
          <w:szCs w:val="22"/>
        </w:rPr>
        <w:t xml:space="preserve">Preventing cheating </w:t>
      </w:r>
    </w:p>
    <w:p xmlns:wp14="http://schemas.microsoft.com/office/word/2010/wordml" w:rsidR="005658FC" w:rsidP="00000B84" w:rsidRDefault="005658FC" w14:paraId="2F699FDC" wp14:textId="77777777">
      <w:pPr>
        <w:pStyle w:val="Default"/>
        <w:rPr>
          <w:color w:val="auto"/>
          <w:sz w:val="22"/>
          <w:szCs w:val="22"/>
        </w:rPr>
      </w:pPr>
      <w:r>
        <w:rPr>
          <w:color w:val="auto"/>
          <w:sz w:val="22"/>
          <w:szCs w:val="22"/>
        </w:rPr>
        <w:t>Exam Invigilators must che</w:t>
      </w:r>
      <w:r w:rsidR="00000B84">
        <w:rPr>
          <w:color w:val="auto"/>
          <w:sz w:val="22"/>
          <w:szCs w:val="22"/>
        </w:rPr>
        <w:t xml:space="preserve">ck the instructions </w:t>
      </w:r>
      <w:r>
        <w:rPr>
          <w:color w:val="auto"/>
          <w:sz w:val="22"/>
          <w:szCs w:val="22"/>
        </w:rPr>
        <w:t>provided</w:t>
      </w:r>
      <w:r w:rsidR="00000B84">
        <w:rPr>
          <w:color w:val="auto"/>
          <w:sz w:val="22"/>
          <w:szCs w:val="22"/>
        </w:rPr>
        <w:t xml:space="preserve"> for assessments, examinations or online tests </w:t>
      </w:r>
      <w:r>
        <w:rPr>
          <w:color w:val="auto"/>
          <w:sz w:val="22"/>
          <w:szCs w:val="22"/>
        </w:rPr>
        <w:t>and comply</w:t>
      </w:r>
      <w:r w:rsidR="00000B84">
        <w:rPr>
          <w:color w:val="auto"/>
          <w:sz w:val="22"/>
          <w:szCs w:val="22"/>
        </w:rPr>
        <w:t xml:space="preserve"> with them, especially regarding materials which can and cannot be used in the examination and the required arrangements for invigilation. </w:t>
      </w:r>
    </w:p>
    <w:p xmlns:wp14="http://schemas.microsoft.com/office/word/2010/wordml" w:rsidR="005658FC" w:rsidP="00000B84" w:rsidRDefault="005658FC" w14:paraId="1FC39945" wp14:textId="77777777">
      <w:pPr>
        <w:pStyle w:val="Default"/>
        <w:rPr>
          <w:color w:val="auto"/>
          <w:sz w:val="22"/>
          <w:szCs w:val="22"/>
        </w:rPr>
      </w:pPr>
    </w:p>
    <w:p xmlns:wp14="http://schemas.microsoft.com/office/word/2010/wordml" w:rsidR="005658FC" w:rsidP="00000B84" w:rsidRDefault="00000B84" w14:paraId="334FA7FE" wp14:textId="77777777">
      <w:pPr>
        <w:pStyle w:val="Default"/>
        <w:rPr>
          <w:color w:val="auto"/>
          <w:sz w:val="22"/>
          <w:szCs w:val="22"/>
        </w:rPr>
      </w:pPr>
      <w:r>
        <w:rPr>
          <w:color w:val="auto"/>
          <w:sz w:val="22"/>
          <w:szCs w:val="22"/>
        </w:rPr>
        <w:t>Learners and others connected with the test or examination must be made aware of the consequences of cheating.</w:t>
      </w:r>
    </w:p>
    <w:p xmlns:wp14="http://schemas.microsoft.com/office/word/2010/wordml" w:rsidR="005658FC" w:rsidP="00000B84" w:rsidRDefault="005658FC" w14:paraId="0562CB0E" wp14:textId="77777777">
      <w:pPr>
        <w:pStyle w:val="Default"/>
        <w:rPr>
          <w:color w:val="auto"/>
          <w:sz w:val="22"/>
          <w:szCs w:val="22"/>
        </w:rPr>
      </w:pPr>
    </w:p>
    <w:p xmlns:wp14="http://schemas.microsoft.com/office/word/2010/wordml" w:rsidR="002B1B1E" w:rsidRDefault="002B1B1E" w14:paraId="34CE0A41" wp14:textId="77777777"/>
    <w:p xmlns:wp14="http://schemas.microsoft.com/office/word/2010/wordml" w:rsidR="005658FC" w:rsidRDefault="005658FC" w14:paraId="62EBF3C5" wp14:textId="77777777"/>
    <w:sectPr w:rsidR="005658FC" w:rsidSect="002B1B1E">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441A0" w:rsidP="005658FC" w:rsidRDefault="009441A0" w14:paraId="5997CC1D" wp14:textId="77777777">
      <w:pPr>
        <w:spacing w:after="0" w:line="240" w:lineRule="auto"/>
      </w:pPr>
      <w:r>
        <w:separator/>
      </w:r>
    </w:p>
  </w:endnote>
  <w:endnote w:type="continuationSeparator" w:id="0">
    <w:p xmlns:wp14="http://schemas.microsoft.com/office/word/2010/wordml" w:rsidR="009441A0" w:rsidP="005658FC" w:rsidRDefault="009441A0" w14:paraId="110FFD37"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213A3" w:rsidRDefault="001213A3" w14:paraId="6D98A12B" wp14:textId="0C2D9A57">
    <w:pPr>
      <w:pStyle w:val="Footer"/>
    </w:pPr>
    <w:r w:rsidR="2097E26D">
      <w:rPr/>
      <w:t xml:space="preserve">Reviewed </w:t>
    </w:r>
    <w:r w:rsidR="2097E26D">
      <w:rPr/>
      <w:t xml:space="preserve">Updated </w:t>
    </w:r>
    <w:r w:rsidR="2097E26D">
      <w:rPr/>
      <w:t>13 November 2020</w:t>
    </w:r>
  </w:p>
  <w:p xmlns:wp14="http://schemas.microsoft.com/office/word/2010/wordml" w:rsidR="001213A3" w:rsidRDefault="001213A3" w14:paraId="2946DB82"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441A0" w:rsidP="005658FC" w:rsidRDefault="009441A0" w14:paraId="6B699379" wp14:textId="77777777">
      <w:pPr>
        <w:spacing w:after="0" w:line="240" w:lineRule="auto"/>
      </w:pPr>
      <w:r>
        <w:separator/>
      </w:r>
    </w:p>
  </w:footnote>
  <w:footnote w:type="continuationSeparator" w:id="0">
    <w:p xmlns:wp14="http://schemas.microsoft.com/office/word/2010/wordml" w:rsidR="009441A0" w:rsidP="005658FC" w:rsidRDefault="009441A0" w14:paraId="3FE9F23F"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9441A0" w:rsidRDefault="009441A0" w14:paraId="73BE1564" wp14:textId="77777777">
    <w:pPr>
      <w:pStyle w:val="Header"/>
    </w:pPr>
    <w:r w:rsidRPr="005658FC">
      <w:rPr>
        <w:noProof/>
        <w:lang w:eastAsia="en-GB"/>
      </w:rPr>
      <w:drawing>
        <wp:anchor xmlns:wp14="http://schemas.microsoft.com/office/word/2010/wordprocessingDrawing" distT="0" distB="0" distL="114300" distR="114300" simplePos="0" relativeHeight="251659264" behindDoc="1" locked="0" layoutInCell="1" allowOverlap="1" wp14:anchorId="5A97D76D" wp14:editId="7777777">
          <wp:simplePos x="0" y="0"/>
          <wp:positionH relativeFrom="column">
            <wp:posOffset>4870450</wp:posOffset>
          </wp:positionH>
          <wp:positionV relativeFrom="paragraph">
            <wp:posOffset>-259080</wp:posOffset>
          </wp:positionV>
          <wp:extent cx="1339850" cy="1028700"/>
          <wp:effectExtent l="19050" t="0" r="0" b="0"/>
          <wp:wrapNone/>
          <wp:docPr id="1"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cstate="print"/>
                  <a:srcRect/>
                  <a:stretch>
                    <a:fillRect/>
                  </a:stretch>
                </pic:blipFill>
                <pic:spPr bwMode="auto">
                  <a:xfrm>
                    <a:off x="0" y="0"/>
                    <a:ext cx="1339850" cy="1028700"/>
                  </a:xfrm>
                  <a:prstGeom prst="rect">
                    <a:avLst/>
                  </a:prstGeom>
                  <a:noFill/>
                  <a:ln w="9525">
                    <a:noFill/>
                    <a:miter lim="800000"/>
                    <a:headEnd/>
                    <a:tailEnd/>
                  </a:ln>
                </pic:spPr>
              </pic:pic>
            </a:graphicData>
          </a:graphic>
        </wp:anchor>
      </w:drawing>
    </w:r>
    <w:r w:rsidR="2097E26D">
      <w:rP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2BC"/>
    <w:multiLevelType w:val="hybridMultilevel"/>
    <w:tmpl w:val="B49C3260"/>
    <w:lvl w:ilvl="0" w:tplc="06F412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1440A"/>
    <w:multiLevelType w:val="hybridMultilevel"/>
    <w:tmpl w:val="FDECDC56"/>
    <w:lvl w:ilvl="0" w:tplc="06F412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D04896"/>
    <w:multiLevelType w:val="hybridMultilevel"/>
    <w:tmpl w:val="D6169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67460FF"/>
    <w:multiLevelType w:val="hybridMultilevel"/>
    <w:tmpl w:val="ADBC8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2C863EF"/>
    <w:multiLevelType w:val="hybridMultilevel"/>
    <w:tmpl w:val="22CC6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904203D"/>
    <w:multiLevelType w:val="hybridMultilevel"/>
    <w:tmpl w:val="FBF8FA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43BC5443"/>
    <w:multiLevelType w:val="hybridMultilevel"/>
    <w:tmpl w:val="4E28CD8A"/>
    <w:lvl w:ilvl="0" w:tplc="B244777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000B84"/>
    <w:rsid w:val="00000B84"/>
    <w:rsid w:val="000A3429"/>
    <w:rsid w:val="001213A3"/>
    <w:rsid w:val="002B0808"/>
    <w:rsid w:val="002B1B1E"/>
    <w:rsid w:val="002F5F9E"/>
    <w:rsid w:val="00380E62"/>
    <w:rsid w:val="003839E4"/>
    <w:rsid w:val="005658FC"/>
    <w:rsid w:val="006F7FEA"/>
    <w:rsid w:val="00777744"/>
    <w:rsid w:val="0081772B"/>
    <w:rsid w:val="008D30A3"/>
    <w:rsid w:val="008F4A21"/>
    <w:rsid w:val="009263F4"/>
    <w:rsid w:val="009441A0"/>
    <w:rsid w:val="00B460FD"/>
    <w:rsid w:val="00C81E2A"/>
    <w:rsid w:val="00CD0C57"/>
    <w:rsid w:val="00D14529"/>
    <w:rsid w:val="00EC7906"/>
    <w:rsid w:val="2097E2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A7B2"/>
  <w15:docId w15:val="{7d0b2e55-f318-4a3a-8303-1c5da59609e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1B1E"/>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000B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658FC"/>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5658FC"/>
  </w:style>
  <w:style w:type="paragraph" w:styleId="Footer">
    <w:name w:val="footer"/>
    <w:basedOn w:val="Normal"/>
    <w:link w:val="FooterChar"/>
    <w:uiPriority w:val="99"/>
    <w:unhideWhenUsed/>
    <w:rsid w:val="005658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58FC"/>
  </w:style>
  <w:style w:type="paragraph" w:styleId="BalloonText">
    <w:name w:val="Balloon Text"/>
    <w:basedOn w:val="Normal"/>
    <w:link w:val="BalloonTextChar"/>
    <w:uiPriority w:val="99"/>
    <w:semiHidden/>
    <w:unhideWhenUsed/>
    <w:rsid w:val="001213A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1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AF4B7C04-B3B6-4A37-B142-58EBB54BCFFC}"/>
</file>

<file path=customXml/itemProps2.xml><?xml version="1.0" encoding="utf-8"?>
<ds:datastoreItem xmlns:ds="http://schemas.openxmlformats.org/officeDocument/2006/customXml" ds:itemID="{52C7D7EC-2AB8-47C9-BF35-7D2D8486CBB6}"/>
</file>

<file path=customXml/itemProps3.xml><?xml version="1.0" encoding="utf-8"?>
<ds:datastoreItem xmlns:ds="http://schemas.openxmlformats.org/officeDocument/2006/customXml" ds:itemID="{1219CBFF-8F61-4A62-AAC6-B9E707C1DD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8</revision>
  <lastPrinted>2015-10-09T09:29:00.0000000Z</lastPrinted>
  <dcterms:created xsi:type="dcterms:W3CDTF">2014-12-04T15:17:00.0000000Z</dcterms:created>
  <dcterms:modified xsi:type="dcterms:W3CDTF">2020-11-13T15:03:25.9524726Z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